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AEB8" w14:textId="41A76541" w:rsidR="001D22C2" w:rsidRPr="00F02BCB" w:rsidRDefault="00F02BCB">
      <w:pPr>
        <w:rPr>
          <w:b/>
          <w:bCs/>
        </w:rPr>
      </w:pPr>
      <w:r w:rsidRPr="00F02BCB">
        <w:rPr>
          <w:b/>
          <w:bCs/>
        </w:rPr>
        <w:t xml:space="preserve">Schriftelijke vragen 2021 PvdA fractie </w:t>
      </w:r>
    </w:p>
    <w:p w14:paraId="4DE444B5" w14:textId="63F2905D" w:rsidR="00F02BCB" w:rsidRDefault="006321F7">
      <w:r>
        <w:t xml:space="preserve">Het resultaat van schriftelijke vragen is meestal het </w:t>
      </w:r>
      <w:r w:rsidR="00397FC1">
        <w:t xml:space="preserve">vestigen van de aandacht van het college op zaken die tussen bewoners en ondernemers met de gemeente niet goed worden afgehandeld dan wel onduidelijk zijn. </w:t>
      </w:r>
      <w:r w:rsidR="008D6A5D">
        <w:t xml:space="preserve">Dat kan aan het functioneren van het apparaat zijn, dan wel zijn oorzaak vinden in verkeerd of onvolledig beleid. </w:t>
      </w:r>
      <w:r w:rsidR="00397FC1">
        <w:t>De fractie stelt meestal vragen naar aanleiding van meldingen door bewoners(groepen) of ondernemers. Gemelde onderwerpen krijgen meer aandacht.</w:t>
      </w:r>
    </w:p>
    <w:tbl>
      <w:tblPr>
        <w:tblStyle w:val="Tabelraster"/>
        <w:tblW w:w="0" w:type="auto"/>
        <w:tblLook w:val="04A0" w:firstRow="1" w:lastRow="0" w:firstColumn="1" w:lastColumn="0" w:noHBand="0" w:noVBand="1"/>
      </w:tblPr>
      <w:tblGrid>
        <w:gridCol w:w="2081"/>
        <w:gridCol w:w="2342"/>
        <w:gridCol w:w="2242"/>
        <w:gridCol w:w="2397"/>
      </w:tblGrid>
      <w:tr w:rsidR="00397FC1" w14:paraId="077A0FD4" w14:textId="77777777" w:rsidTr="008F726A">
        <w:tc>
          <w:tcPr>
            <w:tcW w:w="2081" w:type="dxa"/>
          </w:tcPr>
          <w:p w14:paraId="46EDF481" w14:textId="421074C5" w:rsidR="00397FC1" w:rsidRDefault="00397FC1" w:rsidP="00397FC1">
            <w:bookmarkStart w:id="0" w:name="_Hlk86232146"/>
            <w:r>
              <w:t>Datum</w:t>
            </w:r>
          </w:p>
        </w:tc>
        <w:tc>
          <w:tcPr>
            <w:tcW w:w="2342" w:type="dxa"/>
          </w:tcPr>
          <w:p w14:paraId="31C9DB18" w14:textId="633E5789" w:rsidR="00397FC1" w:rsidRDefault="00397FC1" w:rsidP="00397FC1">
            <w:r>
              <w:t>Onderwerp</w:t>
            </w:r>
          </w:p>
        </w:tc>
        <w:tc>
          <w:tcPr>
            <w:tcW w:w="2242" w:type="dxa"/>
          </w:tcPr>
          <w:p w14:paraId="27E70694" w14:textId="54A1D186" w:rsidR="00397FC1" w:rsidRDefault="00397FC1" w:rsidP="00397FC1">
            <w:r>
              <w:t>Antwoord</w:t>
            </w:r>
          </w:p>
        </w:tc>
        <w:tc>
          <w:tcPr>
            <w:tcW w:w="2397" w:type="dxa"/>
          </w:tcPr>
          <w:p w14:paraId="64F433F4" w14:textId="77777777" w:rsidR="00397FC1" w:rsidRDefault="00397FC1" w:rsidP="00397FC1"/>
        </w:tc>
      </w:tr>
      <w:bookmarkEnd w:id="0"/>
      <w:tr w:rsidR="00397FC1" w14:paraId="198584C5" w14:textId="77777777" w:rsidTr="008F726A">
        <w:tc>
          <w:tcPr>
            <w:tcW w:w="2081" w:type="dxa"/>
          </w:tcPr>
          <w:p w14:paraId="70BDF8FA" w14:textId="76C7A994" w:rsidR="00397FC1" w:rsidRDefault="00397FC1" w:rsidP="00397FC1">
            <w:r>
              <w:t>14 januari</w:t>
            </w:r>
          </w:p>
        </w:tc>
        <w:tc>
          <w:tcPr>
            <w:tcW w:w="2342" w:type="dxa"/>
          </w:tcPr>
          <w:p w14:paraId="43057B2B" w14:textId="7E43CA55" w:rsidR="00397FC1" w:rsidRDefault="00397FC1" w:rsidP="00397FC1">
            <w:r>
              <w:t xml:space="preserve">Schulden als gevolg van terugvorderingen </w:t>
            </w:r>
            <w:proofErr w:type="spellStart"/>
            <w:r>
              <w:t>ihkv</w:t>
            </w:r>
            <w:proofErr w:type="spellEnd"/>
            <w:r>
              <w:t xml:space="preserve"> de participatiewet</w:t>
            </w:r>
          </w:p>
        </w:tc>
        <w:tc>
          <w:tcPr>
            <w:tcW w:w="2242" w:type="dxa"/>
          </w:tcPr>
          <w:p w14:paraId="4452ED46" w14:textId="206E630E" w:rsidR="00397FC1" w:rsidRDefault="00397FC1" w:rsidP="00397FC1">
            <w:r>
              <w:t xml:space="preserve">Inzicht in aantallen. B.v. op de 600 vorderingen over  2018-2020 waren er 43 tgv fraude. Vanaf 2018 zijn er 2 bestuurlijke boetes opgelegd. </w:t>
            </w:r>
            <w:r w:rsidRPr="006321F7">
              <w:t>Er is geen absoluut vrijlatingsbedrag in Ridderkerk.</w:t>
            </w:r>
          </w:p>
        </w:tc>
        <w:tc>
          <w:tcPr>
            <w:tcW w:w="2397" w:type="dxa"/>
          </w:tcPr>
          <w:p w14:paraId="3C65694D" w14:textId="2192BBAB" w:rsidR="00397FC1" w:rsidRDefault="00397FC1" w:rsidP="00397FC1">
            <w:r>
              <w:t>Wel mag er eenmalig een gift van max de netto bijstandsuitkering worden gedaan voor zaken waarin NIET door  de bijstand wordt voorzien.</w:t>
            </w:r>
          </w:p>
        </w:tc>
      </w:tr>
      <w:tr w:rsidR="00397FC1" w14:paraId="164240B2" w14:textId="77777777" w:rsidTr="008F726A">
        <w:tc>
          <w:tcPr>
            <w:tcW w:w="2081" w:type="dxa"/>
          </w:tcPr>
          <w:p w14:paraId="32432C38" w14:textId="011E1494" w:rsidR="00397FC1" w:rsidRDefault="00397FC1" w:rsidP="00397FC1">
            <w:r>
              <w:t>14 januari</w:t>
            </w:r>
          </w:p>
        </w:tc>
        <w:tc>
          <w:tcPr>
            <w:tcW w:w="2342" w:type="dxa"/>
          </w:tcPr>
          <w:p w14:paraId="56043217" w14:textId="32E9083A" w:rsidR="00397FC1" w:rsidRDefault="00397FC1" w:rsidP="00397FC1">
            <w:r>
              <w:t>Toelating ondernemers tot schuldhulpverlening</w:t>
            </w:r>
          </w:p>
        </w:tc>
        <w:tc>
          <w:tcPr>
            <w:tcW w:w="2242" w:type="dxa"/>
          </w:tcPr>
          <w:p w14:paraId="52127B2E" w14:textId="77777777" w:rsidR="00397FC1" w:rsidRDefault="00397FC1" w:rsidP="00397FC1">
            <w:r>
              <w:t>De gemeente neemt binnen 2 dagen contact op met melders. Belangrijk is of een bedrijf / ZZP-er</w:t>
            </w:r>
          </w:p>
          <w:p w14:paraId="7A027CB6" w14:textId="1324E450" w:rsidR="00397FC1" w:rsidRDefault="00397FC1" w:rsidP="00397FC1">
            <w:r>
              <w:t>Toekomstperspectief heeft.</w:t>
            </w:r>
          </w:p>
        </w:tc>
        <w:tc>
          <w:tcPr>
            <w:tcW w:w="2397" w:type="dxa"/>
          </w:tcPr>
          <w:p w14:paraId="4C774296" w14:textId="665A4C9D" w:rsidR="00397FC1" w:rsidRDefault="00397FC1" w:rsidP="00397FC1">
            <w:r>
              <w:t>Volgens de antwoorden werkt het in Ridderkerk goed en snel. Men ziet niet wat er aan de websitepagina kan worden verbeterd.</w:t>
            </w:r>
          </w:p>
        </w:tc>
      </w:tr>
      <w:tr w:rsidR="00397FC1" w14:paraId="045D1478" w14:textId="77777777" w:rsidTr="008F726A">
        <w:tc>
          <w:tcPr>
            <w:tcW w:w="2081" w:type="dxa"/>
          </w:tcPr>
          <w:p w14:paraId="06B8BC18" w14:textId="2E0744D4" w:rsidR="00397FC1" w:rsidRDefault="00397FC1" w:rsidP="00397FC1">
            <w:r>
              <w:t>19 januari</w:t>
            </w:r>
          </w:p>
        </w:tc>
        <w:tc>
          <w:tcPr>
            <w:tcW w:w="2342" w:type="dxa"/>
          </w:tcPr>
          <w:p w14:paraId="78148682" w14:textId="0F8FD5ED" w:rsidR="00397FC1" w:rsidRDefault="00397FC1" w:rsidP="00397FC1">
            <w:r>
              <w:t xml:space="preserve">Meldingen onveilige situaties en </w:t>
            </w:r>
            <w:proofErr w:type="spellStart"/>
            <w:r>
              <w:t>bossages</w:t>
            </w:r>
            <w:proofErr w:type="spellEnd"/>
            <w:r>
              <w:t xml:space="preserve"> Meerkoet</w:t>
            </w:r>
          </w:p>
        </w:tc>
        <w:tc>
          <w:tcPr>
            <w:tcW w:w="2242" w:type="dxa"/>
          </w:tcPr>
          <w:p w14:paraId="4679265B" w14:textId="3499C3F8" w:rsidR="00397FC1" w:rsidRDefault="00397FC1" w:rsidP="00397FC1">
            <w:r>
              <w:t>Melders krijgen geen reactie. Op het nieuwe meldingssysteem waarbij melder de afwikkeling kan volgen en wie beheerder is.</w:t>
            </w:r>
          </w:p>
        </w:tc>
        <w:tc>
          <w:tcPr>
            <w:tcW w:w="2397" w:type="dxa"/>
          </w:tcPr>
          <w:p w14:paraId="30C15816" w14:textId="654F9F0E" w:rsidR="00397FC1" w:rsidRDefault="00397FC1" w:rsidP="00397FC1">
            <w:r>
              <w:t>Bosschage Meerkoet was men niet aan toe gekomen. Met melder afspraken gemaakt.</w:t>
            </w:r>
          </w:p>
        </w:tc>
      </w:tr>
      <w:tr w:rsidR="00397FC1" w14:paraId="4EC2CC30" w14:textId="77777777" w:rsidTr="008F726A">
        <w:tc>
          <w:tcPr>
            <w:tcW w:w="2081" w:type="dxa"/>
          </w:tcPr>
          <w:p w14:paraId="01E6F638" w14:textId="5A922AF1" w:rsidR="00397FC1" w:rsidRDefault="00397FC1" w:rsidP="00397FC1">
            <w:r>
              <w:t>01 februari</w:t>
            </w:r>
          </w:p>
        </w:tc>
        <w:tc>
          <w:tcPr>
            <w:tcW w:w="2342" w:type="dxa"/>
          </w:tcPr>
          <w:p w14:paraId="0A1C8777" w14:textId="77777777" w:rsidR="00397FC1" w:rsidRDefault="00397FC1" w:rsidP="00397FC1">
            <w:r>
              <w:t>Met D’66</w:t>
            </w:r>
          </w:p>
          <w:p w14:paraId="148085C8" w14:textId="18E7A7C9" w:rsidR="00397FC1" w:rsidRDefault="00397FC1" w:rsidP="00397FC1">
            <w:r>
              <w:t xml:space="preserve">Vragen over cijfers en aanpak  toeslagenaffaire </w:t>
            </w:r>
          </w:p>
        </w:tc>
        <w:tc>
          <w:tcPr>
            <w:tcW w:w="2242" w:type="dxa"/>
          </w:tcPr>
          <w:p w14:paraId="21990F6B" w14:textId="61E95A20" w:rsidR="00397FC1" w:rsidRDefault="00397FC1" w:rsidP="00397FC1">
            <w:r>
              <w:t xml:space="preserve">Inzicht in cijfers.  De gemeente is akkoord met gegevensuitwisseling en gaat daarmee aan de slag. </w:t>
            </w:r>
          </w:p>
        </w:tc>
        <w:tc>
          <w:tcPr>
            <w:tcW w:w="2397" w:type="dxa"/>
          </w:tcPr>
          <w:p w14:paraId="07F14A7A" w14:textId="51344697" w:rsidR="00397FC1" w:rsidRDefault="00397FC1" w:rsidP="00397FC1">
            <w:r>
              <w:t>Vooralsnog komt er geen kwijtschelding gemeentelijke belastingen, zoals in Rotterdam wel gebeurt.</w:t>
            </w:r>
          </w:p>
        </w:tc>
      </w:tr>
      <w:tr w:rsidR="00397FC1" w14:paraId="796DAFD9" w14:textId="77777777" w:rsidTr="008F726A">
        <w:tc>
          <w:tcPr>
            <w:tcW w:w="2081" w:type="dxa"/>
          </w:tcPr>
          <w:p w14:paraId="22202B2D" w14:textId="5C4BAA7F" w:rsidR="00397FC1" w:rsidRDefault="00397FC1" w:rsidP="00397FC1">
            <w:r>
              <w:t>07 februari</w:t>
            </w:r>
          </w:p>
        </w:tc>
        <w:tc>
          <w:tcPr>
            <w:tcW w:w="2342" w:type="dxa"/>
          </w:tcPr>
          <w:p w14:paraId="472519BD" w14:textId="75310AE1" w:rsidR="00397FC1" w:rsidRDefault="00397FC1" w:rsidP="00397FC1">
            <w:r>
              <w:t>Toekomst sportpark Bolnes / ruimtegebrek sportactiviteiten in Bolnes</w:t>
            </w:r>
          </w:p>
        </w:tc>
        <w:tc>
          <w:tcPr>
            <w:tcW w:w="2242" w:type="dxa"/>
          </w:tcPr>
          <w:p w14:paraId="755950EE" w14:textId="38CF6EFD" w:rsidR="00397FC1" w:rsidRDefault="00397FC1" w:rsidP="00397FC1">
            <w:r>
              <w:t>Wordt nog steeds onderzocht en er is nog geen termijn aan te geven. Eerst komt er een gebiedsvisie en dan een gebiedsplan.</w:t>
            </w:r>
          </w:p>
        </w:tc>
        <w:tc>
          <w:tcPr>
            <w:tcW w:w="2397" w:type="dxa"/>
          </w:tcPr>
          <w:p w14:paraId="7E82C287" w14:textId="54F2C66C" w:rsidR="00397FC1" w:rsidRDefault="00397FC1" w:rsidP="00397FC1">
            <w:r>
              <w:t xml:space="preserve">Toekomstperspectief van vv Bolnes is een issue. </w:t>
            </w:r>
          </w:p>
        </w:tc>
      </w:tr>
      <w:tr w:rsidR="00397FC1" w14:paraId="381442D7" w14:textId="77777777" w:rsidTr="008F726A">
        <w:tc>
          <w:tcPr>
            <w:tcW w:w="2081" w:type="dxa"/>
          </w:tcPr>
          <w:p w14:paraId="00000CF3" w14:textId="4D5BBEA4" w:rsidR="00397FC1" w:rsidRDefault="00397FC1" w:rsidP="00397FC1">
            <w:r>
              <w:t>10 februari</w:t>
            </w:r>
          </w:p>
        </w:tc>
        <w:tc>
          <w:tcPr>
            <w:tcW w:w="2342" w:type="dxa"/>
          </w:tcPr>
          <w:p w14:paraId="1CFD7629" w14:textId="344F2CE5" w:rsidR="00397FC1" w:rsidRDefault="00397FC1" w:rsidP="00397FC1">
            <w:r>
              <w:t>Overlast vrachtwagens Populierenlaan</w:t>
            </w:r>
          </w:p>
        </w:tc>
        <w:tc>
          <w:tcPr>
            <w:tcW w:w="2242" w:type="dxa"/>
          </w:tcPr>
          <w:p w14:paraId="42AAB8FF" w14:textId="6016CB7E" w:rsidR="00397FC1" w:rsidRDefault="00397FC1" w:rsidP="00397FC1">
            <w:r>
              <w:t xml:space="preserve">Er komt een onderzoek naar niet plaatselijk vrachtverkeer </w:t>
            </w:r>
            <w:proofErr w:type="spellStart"/>
            <w:r>
              <w:t>ism</w:t>
            </w:r>
            <w:proofErr w:type="spellEnd"/>
            <w:r>
              <w:t xml:space="preserve"> partners in Dutch </w:t>
            </w:r>
            <w:proofErr w:type="spellStart"/>
            <w:r>
              <w:t>Fresh</w:t>
            </w:r>
            <w:proofErr w:type="spellEnd"/>
            <w:r>
              <w:t xml:space="preserve"> Port</w:t>
            </w:r>
          </w:p>
        </w:tc>
        <w:tc>
          <w:tcPr>
            <w:tcW w:w="2397" w:type="dxa"/>
          </w:tcPr>
          <w:p w14:paraId="2A87D572" w14:textId="7EE44396" w:rsidR="00397FC1" w:rsidRDefault="00397FC1" w:rsidP="00397FC1">
            <w:r>
              <w:t xml:space="preserve">Er komen geen vrachtwagen werende maatregelen, omdat de Populierenlaan een doorvoerroute is. </w:t>
            </w:r>
          </w:p>
        </w:tc>
      </w:tr>
      <w:tr w:rsidR="00397FC1" w14:paraId="61DBAD27" w14:textId="77777777" w:rsidTr="006321F7">
        <w:tc>
          <w:tcPr>
            <w:tcW w:w="2081" w:type="dxa"/>
          </w:tcPr>
          <w:p w14:paraId="1D870004" w14:textId="77777777" w:rsidR="00397FC1" w:rsidRDefault="00397FC1" w:rsidP="00397FC1">
            <w:bookmarkStart w:id="1" w:name="_Hlk86232211"/>
            <w:r>
              <w:lastRenderedPageBreak/>
              <w:t>Datum</w:t>
            </w:r>
          </w:p>
        </w:tc>
        <w:tc>
          <w:tcPr>
            <w:tcW w:w="2342" w:type="dxa"/>
          </w:tcPr>
          <w:p w14:paraId="5F186AD3" w14:textId="77777777" w:rsidR="00397FC1" w:rsidRDefault="00397FC1" w:rsidP="00397FC1">
            <w:r>
              <w:t>Onderwerp</w:t>
            </w:r>
          </w:p>
        </w:tc>
        <w:tc>
          <w:tcPr>
            <w:tcW w:w="2242" w:type="dxa"/>
          </w:tcPr>
          <w:p w14:paraId="46C70488" w14:textId="2DFB083B" w:rsidR="00397FC1" w:rsidRDefault="00397FC1" w:rsidP="00397FC1">
            <w:r>
              <w:t>Antwoord</w:t>
            </w:r>
          </w:p>
        </w:tc>
        <w:tc>
          <w:tcPr>
            <w:tcW w:w="2397" w:type="dxa"/>
          </w:tcPr>
          <w:p w14:paraId="5C05B41D" w14:textId="77777777" w:rsidR="00397FC1" w:rsidRDefault="00397FC1" w:rsidP="00397FC1"/>
        </w:tc>
      </w:tr>
      <w:bookmarkEnd w:id="1"/>
      <w:tr w:rsidR="00397FC1" w14:paraId="7D5408B5" w14:textId="77777777" w:rsidTr="008F726A">
        <w:tc>
          <w:tcPr>
            <w:tcW w:w="2081" w:type="dxa"/>
          </w:tcPr>
          <w:p w14:paraId="7C55166E" w14:textId="65B7DDDA" w:rsidR="00397FC1" w:rsidRDefault="00397FC1" w:rsidP="00397FC1">
            <w:r>
              <w:t>15 februari</w:t>
            </w:r>
          </w:p>
        </w:tc>
        <w:tc>
          <w:tcPr>
            <w:tcW w:w="2342" w:type="dxa"/>
          </w:tcPr>
          <w:p w14:paraId="674A827A" w14:textId="526FBD84" w:rsidR="00397FC1" w:rsidRDefault="00397FC1" w:rsidP="00397FC1">
            <w:r>
              <w:t xml:space="preserve">Geluidsoverlast </w:t>
            </w:r>
            <w:proofErr w:type="spellStart"/>
            <w:r>
              <w:t>Rotterdamseweg</w:t>
            </w:r>
            <w:proofErr w:type="spellEnd"/>
            <w:r>
              <w:t xml:space="preserve"> </w:t>
            </w:r>
            <w:proofErr w:type="spellStart"/>
            <w:r>
              <w:t>nav</w:t>
            </w:r>
            <w:proofErr w:type="spellEnd"/>
            <w:r>
              <w:t xml:space="preserve"> e-mail Actiegroep Geluidsoverlast </w:t>
            </w:r>
            <w:proofErr w:type="spellStart"/>
            <w:r>
              <w:t>Rotterdamseweg</w:t>
            </w:r>
            <w:proofErr w:type="spellEnd"/>
          </w:p>
        </w:tc>
        <w:tc>
          <w:tcPr>
            <w:tcW w:w="2242" w:type="dxa"/>
          </w:tcPr>
          <w:p w14:paraId="307C80BA" w14:textId="5B34F06E" w:rsidR="00397FC1" w:rsidRDefault="00397FC1" w:rsidP="00397FC1">
            <w:r>
              <w:t xml:space="preserve">Uitlaatlawaai is moeilijk te handhaven. De gemeente stuurt wel een brief naar het ministerie om te vragen het onderzoek naar uitlaatlawaai door motorfietsen uit </w:t>
            </w:r>
          </w:p>
        </w:tc>
        <w:tc>
          <w:tcPr>
            <w:tcW w:w="2397" w:type="dxa"/>
          </w:tcPr>
          <w:p w14:paraId="228F1038" w14:textId="04E3A9FE" w:rsidR="00397FC1" w:rsidRDefault="00397FC1" w:rsidP="00397FC1">
            <w:r w:rsidRPr="008F726A">
              <w:t xml:space="preserve">te breiden naar motorvoertuigen. </w:t>
            </w:r>
            <w:r>
              <w:t>Als  de actiegroep daarom vraagt, zal de gemeente met hen het gesprek aangaan.</w:t>
            </w:r>
          </w:p>
          <w:p w14:paraId="33632375" w14:textId="62925335" w:rsidR="00397FC1" w:rsidRDefault="00397FC1" w:rsidP="00397FC1"/>
        </w:tc>
      </w:tr>
      <w:tr w:rsidR="00397FC1" w14:paraId="72A59529" w14:textId="77777777" w:rsidTr="008F726A">
        <w:tc>
          <w:tcPr>
            <w:tcW w:w="2081" w:type="dxa"/>
          </w:tcPr>
          <w:p w14:paraId="6735E24D" w14:textId="60F65702" w:rsidR="00397FC1" w:rsidRDefault="00397FC1" w:rsidP="00397FC1">
            <w:r>
              <w:t>08 maart</w:t>
            </w:r>
          </w:p>
        </w:tc>
        <w:tc>
          <w:tcPr>
            <w:tcW w:w="2342" w:type="dxa"/>
          </w:tcPr>
          <w:p w14:paraId="19378B4D" w14:textId="336DF03C" w:rsidR="00397FC1" w:rsidRDefault="00397FC1" w:rsidP="00397FC1">
            <w:r>
              <w:t>Vertrek juwelier Theo de Graaff / vestiging Lidl winkelhart. Gevolgen Vlietplein</w:t>
            </w:r>
          </w:p>
        </w:tc>
        <w:tc>
          <w:tcPr>
            <w:tcW w:w="2242" w:type="dxa"/>
          </w:tcPr>
          <w:p w14:paraId="02E7CEF6" w14:textId="175DB499" w:rsidR="00397FC1" w:rsidRDefault="00397FC1" w:rsidP="00397FC1">
            <w:r>
              <w:t xml:space="preserve">De gemeente bemoeit zich niet met vestigingen in het winkelhart, omdat zij daarin geen partij is. Uit onderzoek kwam naar voren dat een Lidl in het winkelhart een goede zaak is en andere winkeliers bedient met meer klanten. </w:t>
            </w:r>
          </w:p>
        </w:tc>
        <w:tc>
          <w:tcPr>
            <w:tcW w:w="2397" w:type="dxa"/>
          </w:tcPr>
          <w:p w14:paraId="11FB5982" w14:textId="7AA5CB45" w:rsidR="00397FC1" w:rsidRDefault="00397FC1" w:rsidP="00397FC1">
            <w:r>
              <w:t>Voor het leegkomende pand aan het Vlietplein schijnen verschillende gegadigden te zijn.</w:t>
            </w:r>
          </w:p>
        </w:tc>
      </w:tr>
      <w:tr w:rsidR="00397FC1" w14:paraId="5C95763C" w14:textId="77777777" w:rsidTr="008F726A">
        <w:tc>
          <w:tcPr>
            <w:tcW w:w="2081" w:type="dxa"/>
          </w:tcPr>
          <w:p w14:paraId="53C19C7B" w14:textId="1B3DB852" w:rsidR="00397FC1" w:rsidRDefault="00397FC1" w:rsidP="00397FC1">
            <w:r>
              <w:t>16 maart</w:t>
            </w:r>
          </w:p>
        </w:tc>
        <w:tc>
          <w:tcPr>
            <w:tcW w:w="2342" w:type="dxa"/>
          </w:tcPr>
          <w:p w14:paraId="60E0AF10" w14:textId="77777777" w:rsidR="00397FC1" w:rsidRDefault="00397FC1" w:rsidP="00397FC1">
            <w:r>
              <w:t>Met Leefbaar</w:t>
            </w:r>
          </w:p>
          <w:p w14:paraId="459CEA2F" w14:textId="22BAD788" w:rsidR="00397FC1" w:rsidRDefault="00397FC1" w:rsidP="00397FC1">
            <w:r>
              <w:t>Draak Sint Jorisplein</w:t>
            </w:r>
          </w:p>
        </w:tc>
        <w:tc>
          <w:tcPr>
            <w:tcW w:w="2242" w:type="dxa"/>
          </w:tcPr>
          <w:p w14:paraId="2FD0DC33" w14:textId="18792BC7" w:rsidR="00397FC1" w:rsidRDefault="00397FC1" w:rsidP="00397FC1">
            <w:r>
              <w:t>De draak wordt gerepareerd en aangepast en komt terug op dezelfde plek</w:t>
            </w:r>
          </w:p>
        </w:tc>
        <w:tc>
          <w:tcPr>
            <w:tcW w:w="2397" w:type="dxa"/>
          </w:tcPr>
          <w:p w14:paraId="7A9C632C" w14:textId="77777777" w:rsidR="00397FC1" w:rsidRDefault="00397FC1" w:rsidP="00397FC1"/>
        </w:tc>
      </w:tr>
      <w:tr w:rsidR="00397FC1" w14:paraId="6D3410B4" w14:textId="77777777" w:rsidTr="008F726A">
        <w:tc>
          <w:tcPr>
            <w:tcW w:w="2081" w:type="dxa"/>
          </w:tcPr>
          <w:p w14:paraId="28623F1E" w14:textId="3D79E7BB" w:rsidR="00397FC1" w:rsidRDefault="00397FC1" w:rsidP="00397FC1">
            <w:r>
              <w:t>18 maart</w:t>
            </w:r>
          </w:p>
        </w:tc>
        <w:tc>
          <w:tcPr>
            <w:tcW w:w="2342" w:type="dxa"/>
          </w:tcPr>
          <w:p w14:paraId="5C1C36B7" w14:textId="059E8EEE" w:rsidR="00397FC1" w:rsidRDefault="00397FC1" w:rsidP="00397FC1">
            <w:r>
              <w:t>Overlast parkeerplaats RLTC</w:t>
            </w:r>
          </w:p>
        </w:tc>
        <w:tc>
          <w:tcPr>
            <w:tcW w:w="2242" w:type="dxa"/>
          </w:tcPr>
          <w:p w14:paraId="416BFBFF" w14:textId="7A3D98CA" w:rsidR="00397FC1" w:rsidRDefault="00397FC1" w:rsidP="00397FC1">
            <w:r>
              <w:t>Er is contact met RLTC geweest en er is extra toezicht / aandacht door politie en jongerenwerk.</w:t>
            </w:r>
          </w:p>
        </w:tc>
        <w:tc>
          <w:tcPr>
            <w:tcW w:w="2397" w:type="dxa"/>
          </w:tcPr>
          <w:p w14:paraId="66AF4698" w14:textId="5160C59C" w:rsidR="00397FC1" w:rsidRDefault="00397FC1" w:rsidP="00397FC1">
            <w:r>
              <w:t>De overlast lijkt verdwenen; er kwamen geen nieuwe meldingen binnen.</w:t>
            </w:r>
          </w:p>
        </w:tc>
      </w:tr>
      <w:tr w:rsidR="00397FC1" w14:paraId="36B0213A" w14:textId="77777777" w:rsidTr="008F726A">
        <w:tc>
          <w:tcPr>
            <w:tcW w:w="2081" w:type="dxa"/>
          </w:tcPr>
          <w:p w14:paraId="57344C1B" w14:textId="56AFBDFF" w:rsidR="00397FC1" w:rsidRDefault="00397FC1" w:rsidP="00397FC1">
            <w:r>
              <w:t>22 maart</w:t>
            </w:r>
          </w:p>
        </w:tc>
        <w:tc>
          <w:tcPr>
            <w:tcW w:w="2342" w:type="dxa"/>
          </w:tcPr>
          <w:p w14:paraId="0C588699" w14:textId="71E9475D" w:rsidR="00397FC1" w:rsidRDefault="00397FC1" w:rsidP="00397FC1">
            <w:r>
              <w:t>Vervolgvragen Participatie</w:t>
            </w:r>
          </w:p>
        </w:tc>
        <w:tc>
          <w:tcPr>
            <w:tcW w:w="2242" w:type="dxa"/>
          </w:tcPr>
          <w:p w14:paraId="3B304671" w14:textId="722E8063" w:rsidR="00397FC1" w:rsidRDefault="00397FC1" w:rsidP="00397FC1">
            <w:r>
              <w:t>Weer ontwijkende antwoorden. De wethouder benaderd en met hem en de ambtenaar in overleg.</w:t>
            </w:r>
          </w:p>
        </w:tc>
        <w:tc>
          <w:tcPr>
            <w:tcW w:w="2397" w:type="dxa"/>
          </w:tcPr>
          <w:p w14:paraId="460B32FE" w14:textId="6DDA31C8" w:rsidR="00397FC1" w:rsidRDefault="00397FC1" w:rsidP="00397FC1">
            <w:r>
              <w:t>Zij zijn bezig met een nieuw participatiebeleid.</w:t>
            </w:r>
          </w:p>
        </w:tc>
      </w:tr>
      <w:tr w:rsidR="00397FC1" w14:paraId="2A8119B5" w14:textId="77777777" w:rsidTr="008F726A">
        <w:tc>
          <w:tcPr>
            <w:tcW w:w="2081" w:type="dxa"/>
          </w:tcPr>
          <w:p w14:paraId="7B1F06D9" w14:textId="6F843671" w:rsidR="00397FC1" w:rsidRDefault="00397FC1" w:rsidP="00397FC1">
            <w:r>
              <w:t>19 april</w:t>
            </w:r>
          </w:p>
        </w:tc>
        <w:tc>
          <w:tcPr>
            <w:tcW w:w="2342" w:type="dxa"/>
          </w:tcPr>
          <w:p w14:paraId="6D27BBB1" w14:textId="77777777" w:rsidR="00397FC1" w:rsidRDefault="00397FC1" w:rsidP="00397FC1">
            <w:r>
              <w:t>Met CDA</w:t>
            </w:r>
          </w:p>
          <w:p w14:paraId="7056A9D1" w14:textId="3BE8CDB0" w:rsidR="00397FC1" w:rsidRDefault="00397FC1" w:rsidP="00397FC1">
            <w:r>
              <w:t>Inbraak en beheer Huishoudschool</w:t>
            </w:r>
          </w:p>
        </w:tc>
        <w:tc>
          <w:tcPr>
            <w:tcW w:w="2242" w:type="dxa"/>
          </w:tcPr>
          <w:p w14:paraId="47BDA1D9" w14:textId="6CBC286E" w:rsidR="00397FC1" w:rsidRDefault="00397FC1" w:rsidP="00397FC1">
            <w:r>
              <w:t xml:space="preserve">Er worden al werkzaamheden verricht </w:t>
            </w:r>
            <w:proofErr w:type="spellStart"/>
            <w:r>
              <w:t>tm</w:t>
            </w:r>
            <w:proofErr w:type="spellEnd"/>
            <w:r>
              <w:t xml:space="preserve"> oktober.</w:t>
            </w:r>
          </w:p>
        </w:tc>
        <w:tc>
          <w:tcPr>
            <w:tcW w:w="2397" w:type="dxa"/>
          </w:tcPr>
          <w:p w14:paraId="50F6E376" w14:textId="188B6026" w:rsidR="00397FC1" w:rsidRDefault="00397FC1" w:rsidP="00397FC1">
            <w:r>
              <w:t>Nog dit jaar wordt bekeken wat de precieze bestemming van het gebouw gaat worden.</w:t>
            </w:r>
          </w:p>
        </w:tc>
      </w:tr>
      <w:tr w:rsidR="00397FC1" w14:paraId="0E5DC7D4" w14:textId="77777777" w:rsidTr="008F726A">
        <w:tc>
          <w:tcPr>
            <w:tcW w:w="2081" w:type="dxa"/>
          </w:tcPr>
          <w:p w14:paraId="4A3245C0" w14:textId="214CADAD" w:rsidR="00397FC1" w:rsidRDefault="00397FC1" w:rsidP="00397FC1">
            <w:r>
              <w:t>20 april</w:t>
            </w:r>
          </w:p>
        </w:tc>
        <w:tc>
          <w:tcPr>
            <w:tcW w:w="2342" w:type="dxa"/>
          </w:tcPr>
          <w:p w14:paraId="05AAC2CD" w14:textId="2B2ACBF3" w:rsidR="00397FC1" w:rsidRDefault="00397FC1" w:rsidP="00397FC1">
            <w:r>
              <w:t>Overlast op Nieuw Reijerwaard</w:t>
            </w:r>
          </w:p>
        </w:tc>
        <w:tc>
          <w:tcPr>
            <w:tcW w:w="2242" w:type="dxa"/>
          </w:tcPr>
          <w:p w14:paraId="02FFE31B" w14:textId="5DE25E81" w:rsidR="00397FC1" w:rsidRDefault="00397FC1" w:rsidP="00397FC1">
            <w:r>
              <w:t xml:space="preserve">Toezicht is verscherpt. Nog dit jaar komt er een tijdelijke parkeergelegenheid </w:t>
            </w:r>
          </w:p>
        </w:tc>
        <w:tc>
          <w:tcPr>
            <w:tcW w:w="2397" w:type="dxa"/>
          </w:tcPr>
          <w:p w14:paraId="2DB831DD" w14:textId="095AA39A" w:rsidR="00397FC1" w:rsidRDefault="00397FC1" w:rsidP="00397FC1">
            <w:r w:rsidRPr="006321F7">
              <w:t>voor vrachtwagens op Nieuw Reijerwaard.</w:t>
            </w:r>
            <w:r>
              <w:t xml:space="preserve"> Geluidsoverlast dient te worden gemeld bij DCMR</w:t>
            </w:r>
          </w:p>
        </w:tc>
      </w:tr>
      <w:tr w:rsidR="00397FC1" w14:paraId="63728C31" w14:textId="77777777" w:rsidTr="008F726A">
        <w:tc>
          <w:tcPr>
            <w:tcW w:w="2081" w:type="dxa"/>
          </w:tcPr>
          <w:p w14:paraId="2434DE89" w14:textId="6E8EDB50" w:rsidR="00397FC1" w:rsidRDefault="00397FC1" w:rsidP="00397FC1">
            <w:r>
              <w:t>30 april</w:t>
            </w:r>
          </w:p>
        </w:tc>
        <w:tc>
          <w:tcPr>
            <w:tcW w:w="2342" w:type="dxa"/>
          </w:tcPr>
          <w:p w14:paraId="1B49F3D4" w14:textId="53B399E0" w:rsidR="00397FC1" w:rsidRDefault="00397FC1" w:rsidP="00397FC1">
            <w:r>
              <w:t>Belemmeringen op trottoirs en voetpaden</w:t>
            </w:r>
          </w:p>
        </w:tc>
        <w:tc>
          <w:tcPr>
            <w:tcW w:w="2242" w:type="dxa"/>
          </w:tcPr>
          <w:p w14:paraId="7F1BDF7B" w14:textId="0150757F" w:rsidR="00397FC1" w:rsidRDefault="00397FC1" w:rsidP="00397FC1">
            <w:proofErr w:type="spellStart"/>
            <w:r>
              <w:t>BOA’s</w:t>
            </w:r>
            <w:proofErr w:type="spellEnd"/>
            <w:r>
              <w:t xml:space="preserve"> komen direct in actie na melding. </w:t>
            </w:r>
            <w:r w:rsidRPr="006321F7">
              <w:t>Sluishekjes worden in Drievliet verwijderd om</w:t>
            </w:r>
          </w:p>
        </w:tc>
        <w:tc>
          <w:tcPr>
            <w:tcW w:w="2397" w:type="dxa"/>
          </w:tcPr>
          <w:p w14:paraId="6B597F39" w14:textId="01410DEE" w:rsidR="00397FC1" w:rsidRDefault="00397FC1" w:rsidP="00397FC1">
            <w:r>
              <w:t>scootmobielen niet te hinderen. Is proef voor de rest van Ridderkerk.</w:t>
            </w:r>
          </w:p>
        </w:tc>
      </w:tr>
      <w:tr w:rsidR="00397FC1" w14:paraId="469885C1" w14:textId="77777777" w:rsidTr="006321F7">
        <w:tc>
          <w:tcPr>
            <w:tcW w:w="2081" w:type="dxa"/>
          </w:tcPr>
          <w:p w14:paraId="1ABB43FA" w14:textId="77777777" w:rsidR="00397FC1" w:rsidRDefault="00397FC1" w:rsidP="00397FC1">
            <w:bookmarkStart w:id="2" w:name="_Hlk86232260"/>
            <w:r>
              <w:lastRenderedPageBreak/>
              <w:t>Datum</w:t>
            </w:r>
          </w:p>
        </w:tc>
        <w:tc>
          <w:tcPr>
            <w:tcW w:w="2342" w:type="dxa"/>
          </w:tcPr>
          <w:p w14:paraId="1D2B8891" w14:textId="77777777" w:rsidR="00397FC1" w:rsidRDefault="00397FC1" w:rsidP="00397FC1">
            <w:r>
              <w:t>Onderwerp</w:t>
            </w:r>
          </w:p>
        </w:tc>
        <w:tc>
          <w:tcPr>
            <w:tcW w:w="2242" w:type="dxa"/>
          </w:tcPr>
          <w:p w14:paraId="2A22E5BD" w14:textId="64342FA9" w:rsidR="00397FC1" w:rsidRDefault="00397FC1" w:rsidP="00397FC1">
            <w:r>
              <w:t>Antwoord</w:t>
            </w:r>
          </w:p>
        </w:tc>
        <w:tc>
          <w:tcPr>
            <w:tcW w:w="2397" w:type="dxa"/>
          </w:tcPr>
          <w:p w14:paraId="17D44CF1" w14:textId="77777777" w:rsidR="00397FC1" w:rsidRDefault="00397FC1" w:rsidP="00397FC1"/>
        </w:tc>
      </w:tr>
      <w:bookmarkEnd w:id="2"/>
      <w:tr w:rsidR="00397FC1" w14:paraId="2D222650" w14:textId="77777777" w:rsidTr="008F726A">
        <w:tc>
          <w:tcPr>
            <w:tcW w:w="2081" w:type="dxa"/>
          </w:tcPr>
          <w:p w14:paraId="467B4D2F" w14:textId="79BC6541" w:rsidR="00397FC1" w:rsidRDefault="00397FC1" w:rsidP="00397FC1">
            <w:r>
              <w:t>30 april</w:t>
            </w:r>
          </w:p>
        </w:tc>
        <w:tc>
          <w:tcPr>
            <w:tcW w:w="2342" w:type="dxa"/>
          </w:tcPr>
          <w:p w14:paraId="034CD167" w14:textId="6E340046" w:rsidR="00397FC1" w:rsidRDefault="00397FC1" w:rsidP="00397FC1">
            <w:r>
              <w:t>Deelscooters</w:t>
            </w:r>
          </w:p>
        </w:tc>
        <w:tc>
          <w:tcPr>
            <w:tcW w:w="2242" w:type="dxa"/>
          </w:tcPr>
          <w:p w14:paraId="350A2147" w14:textId="67E45083" w:rsidR="00397FC1" w:rsidRDefault="00397FC1" w:rsidP="00397FC1">
            <w:r>
              <w:t>Bij een positieve evaluatie wordt een contract aangegaan van 5 jaar. Er worden dagelijks ca 40 ritten gemaakt. Er zijn 25 deelscooters in R.</w:t>
            </w:r>
          </w:p>
        </w:tc>
        <w:tc>
          <w:tcPr>
            <w:tcW w:w="2397" w:type="dxa"/>
          </w:tcPr>
          <w:p w14:paraId="60AB77DC" w14:textId="02B8ABDE" w:rsidR="00397FC1" w:rsidRDefault="00397FC1" w:rsidP="00397FC1">
            <w:r>
              <w:t xml:space="preserve">Klachten over GO scooters direct aan Go </w:t>
            </w:r>
            <w:proofErr w:type="spellStart"/>
            <w:r>
              <w:t>Sharing</w:t>
            </w:r>
            <w:proofErr w:type="spellEnd"/>
            <w:r>
              <w:t xml:space="preserve"> melden. Zij weten wie laatste gebruiker was en kunnen beboeten of uitsluiten.</w:t>
            </w:r>
          </w:p>
        </w:tc>
      </w:tr>
      <w:tr w:rsidR="00397FC1" w14:paraId="5F8BF79D" w14:textId="77777777" w:rsidTr="008F726A">
        <w:tc>
          <w:tcPr>
            <w:tcW w:w="2081" w:type="dxa"/>
          </w:tcPr>
          <w:p w14:paraId="42247E83" w14:textId="4AC489D8" w:rsidR="00397FC1" w:rsidRDefault="00397FC1" w:rsidP="00397FC1">
            <w:r>
              <w:t>03 mei</w:t>
            </w:r>
          </w:p>
        </w:tc>
        <w:tc>
          <w:tcPr>
            <w:tcW w:w="2342" w:type="dxa"/>
          </w:tcPr>
          <w:p w14:paraId="0D16433B" w14:textId="6B9CCECD" w:rsidR="00397FC1" w:rsidRDefault="00397FC1" w:rsidP="00397FC1">
            <w:r>
              <w:t>Verwijderen ondergrondse restafvalcontainer Hovystraat</w:t>
            </w:r>
          </w:p>
        </w:tc>
        <w:tc>
          <w:tcPr>
            <w:tcW w:w="2242" w:type="dxa"/>
          </w:tcPr>
          <w:p w14:paraId="2A1DE788" w14:textId="24C7C081" w:rsidR="00397FC1" w:rsidRDefault="00397FC1" w:rsidP="00397FC1">
            <w:r>
              <w:t xml:space="preserve">Er was een fout gemaakt. Er is een restafvalcontainer teruggeplaatst. </w:t>
            </w:r>
          </w:p>
        </w:tc>
        <w:tc>
          <w:tcPr>
            <w:tcW w:w="2397" w:type="dxa"/>
          </w:tcPr>
          <w:p w14:paraId="58480F9E" w14:textId="77777777" w:rsidR="00397FC1" w:rsidRDefault="00397FC1" w:rsidP="00397FC1"/>
        </w:tc>
      </w:tr>
      <w:tr w:rsidR="00397FC1" w14:paraId="3CBAB602" w14:textId="77777777" w:rsidTr="008F726A">
        <w:tc>
          <w:tcPr>
            <w:tcW w:w="2081" w:type="dxa"/>
          </w:tcPr>
          <w:p w14:paraId="470218A1" w14:textId="717C95A5" w:rsidR="00397FC1" w:rsidRDefault="00397FC1" w:rsidP="00397FC1">
            <w:r>
              <w:t>14 mei</w:t>
            </w:r>
          </w:p>
        </w:tc>
        <w:tc>
          <w:tcPr>
            <w:tcW w:w="2342" w:type="dxa"/>
          </w:tcPr>
          <w:p w14:paraId="3677ABF6" w14:textId="40C1C552" w:rsidR="00397FC1" w:rsidRDefault="00397FC1" w:rsidP="00397FC1">
            <w:r>
              <w:t>Overlast vrachtwagens Handelsweg en Cornelisland</w:t>
            </w:r>
          </w:p>
        </w:tc>
        <w:tc>
          <w:tcPr>
            <w:tcW w:w="2242" w:type="dxa"/>
          </w:tcPr>
          <w:p w14:paraId="280CBD2F" w14:textId="23FEAAF3" w:rsidR="00397FC1" w:rsidRDefault="00397FC1" w:rsidP="00397FC1">
            <w:r>
              <w:t>Is een regionaal probleem. Men hoopt met de (eerst tijdelijke) parkeervoorziening op Nieuw Reijerwaard het probleem flink te reduceren.</w:t>
            </w:r>
          </w:p>
        </w:tc>
        <w:tc>
          <w:tcPr>
            <w:tcW w:w="2397" w:type="dxa"/>
          </w:tcPr>
          <w:p w14:paraId="2E69FB90" w14:textId="77777777" w:rsidR="00397FC1" w:rsidRDefault="00397FC1" w:rsidP="00397FC1">
            <w:r>
              <w:t xml:space="preserve">De klachtafhandeling werkt volgens de gemeente goed. </w:t>
            </w:r>
          </w:p>
          <w:p w14:paraId="0BC26C20" w14:textId="683AAF75" w:rsidR="00397FC1" w:rsidRDefault="00397FC1" w:rsidP="00397FC1"/>
        </w:tc>
      </w:tr>
      <w:tr w:rsidR="00397FC1" w14:paraId="0A144647" w14:textId="77777777" w:rsidTr="008F726A">
        <w:tc>
          <w:tcPr>
            <w:tcW w:w="2081" w:type="dxa"/>
          </w:tcPr>
          <w:p w14:paraId="139D9179" w14:textId="2FE3EB73" w:rsidR="00397FC1" w:rsidRDefault="00397FC1" w:rsidP="00397FC1">
            <w:r>
              <w:t>21 mei</w:t>
            </w:r>
          </w:p>
        </w:tc>
        <w:tc>
          <w:tcPr>
            <w:tcW w:w="2342" w:type="dxa"/>
          </w:tcPr>
          <w:p w14:paraId="4EE60D2E" w14:textId="77777777" w:rsidR="00397FC1" w:rsidRDefault="00397FC1" w:rsidP="00397FC1">
            <w:r>
              <w:t>Met GL</w:t>
            </w:r>
          </w:p>
          <w:p w14:paraId="1EE28AC1" w14:textId="165ED38A" w:rsidR="00397FC1" w:rsidRDefault="00397FC1" w:rsidP="00397FC1">
            <w:r>
              <w:t>Nieuwbouw Gemini</w:t>
            </w:r>
          </w:p>
        </w:tc>
        <w:tc>
          <w:tcPr>
            <w:tcW w:w="2242" w:type="dxa"/>
          </w:tcPr>
          <w:p w14:paraId="73F1BFA3" w14:textId="60A235E3" w:rsidR="00397FC1" w:rsidRDefault="00397FC1" w:rsidP="00397FC1">
            <w:r>
              <w:t xml:space="preserve">De geplande nieuwbouw is te klein, omdat er veel nieuwe leerlingen worden verwacht. Uitbreiding is mogelijk op deze locatie. Klaar in 2025/2026. Wordt eerst aangekeken vanwege nieuwbouw in Rotterdam. </w:t>
            </w:r>
          </w:p>
        </w:tc>
        <w:tc>
          <w:tcPr>
            <w:tcW w:w="2397" w:type="dxa"/>
          </w:tcPr>
          <w:p w14:paraId="1C51D2E4" w14:textId="0FBA47CC" w:rsidR="00397FC1" w:rsidRDefault="00397FC1" w:rsidP="00397FC1">
            <w:r>
              <w:t xml:space="preserve">Oude gebouw blijft minimaal 3 jaar in gebruik voor Gemini, obs de </w:t>
            </w:r>
            <w:proofErr w:type="spellStart"/>
            <w:r>
              <w:t>Reijer</w:t>
            </w:r>
            <w:proofErr w:type="spellEnd"/>
            <w:r>
              <w:t xml:space="preserve"> en </w:t>
            </w:r>
            <w:proofErr w:type="spellStart"/>
            <w:r>
              <w:t>cbs</w:t>
            </w:r>
            <w:proofErr w:type="spellEnd"/>
            <w:r>
              <w:t xml:space="preserve"> de Regenboog</w:t>
            </w:r>
          </w:p>
        </w:tc>
      </w:tr>
      <w:tr w:rsidR="00397FC1" w14:paraId="6960C8FA" w14:textId="77777777" w:rsidTr="008F726A">
        <w:tc>
          <w:tcPr>
            <w:tcW w:w="2081" w:type="dxa"/>
          </w:tcPr>
          <w:p w14:paraId="38C84FAE" w14:textId="1B1E8FD0" w:rsidR="00397FC1" w:rsidRDefault="00397FC1" w:rsidP="00397FC1">
            <w:r>
              <w:t>04 juni</w:t>
            </w:r>
          </w:p>
        </w:tc>
        <w:tc>
          <w:tcPr>
            <w:tcW w:w="2342" w:type="dxa"/>
          </w:tcPr>
          <w:p w14:paraId="77A59C13" w14:textId="0AA933A7" w:rsidR="00397FC1" w:rsidRDefault="00397FC1" w:rsidP="00397FC1">
            <w:r>
              <w:t xml:space="preserve">Met SGP </w:t>
            </w:r>
            <w:proofErr w:type="spellStart"/>
            <w:r>
              <w:t>Natuurinclusief</w:t>
            </w:r>
            <w:proofErr w:type="spellEnd"/>
            <w:r>
              <w:t xml:space="preserve"> bouwen / klimaatadaptiestrategie</w:t>
            </w:r>
          </w:p>
        </w:tc>
        <w:tc>
          <w:tcPr>
            <w:tcW w:w="2242" w:type="dxa"/>
          </w:tcPr>
          <w:p w14:paraId="27618B40" w14:textId="3F7F909B" w:rsidR="00397FC1" w:rsidRDefault="00397FC1" w:rsidP="00397FC1">
            <w:r>
              <w:t xml:space="preserve">Alle projecten die na december 2020 zijn opgestart, worden uitgevoerd naar de uitgangspunten van Natuurinclusief bouwen. </w:t>
            </w:r>
          </w:p>
        </w:tc>
        <w:tc>
          <w:tcPr>
            <w:tcW w:w="2397" w:type="dxa"/>
          </w:tcPr>
          <w:p w14:paraId="6427E3F3" w14:textId="74EF5FE8" w:rsidR="00397FC1" w:rsidRDefault="00397FC1" w:rsidP="00397FC1">
            <w:r>
              <w:t>De projecten die nu worden uitgevoerd zijn allemaal eerder goedgekeurd. In december verwacht de gemeente te komen met een klimaatadaptiestrategie.</w:t>
            </w:r>
          </w:p>
        </w:tc>
      </w:tr>
      <w:tr w:rsidR="00397FC1" w14:paraId="5007B4FF" w14:textId="77777777" w:rsidTr="008F726A">
        <w:tc>
          <w:tcPr>
            <w:tcW w:w="2081" w:type="dxa"/>
          </w:tcPr>
          <w:p w14:paraId="4680748E" w14:textId="430FD3BC" w:rsidR="00397FC1" w:rsidRDefault="00397FC1" w:rsidP="00397FC1">
            <w:r>
              <w:t>08 juni</w:t>
            </w:r>
          </w:p>
        </w:tc>
        <w:tc>
          <w:tcPr>
            <w:tcW w:w="2342" w:type="dxa"/>
          </w:tcPr>
          <w:p w14:paraId="490441D4" w14:textId="2A875057" w:rsidR="00397FC1" w:rsidRDefault="00397FC1" w:rsidP="00397FC1">
            <w:r>
              <w:t>Verdachte telefoontjes toeslagenouders</w:t>
            </w:r>
          </w:p>
        </w:tc>
        <w:tc>
          <w:tcPr>
            <w:tcW w:w="2242" w:type="dxa"/>
          </w:tcPr>
          <w:p w14:paraId="435E3E7A" w14:textId="48E33A4A" w:rsidR="00397FC1" w:rsidRDefault="00397FC1" w:rsidP="00397FC1">
            <w:r>
              <w:t>Is geen gevolg van datalek. Waarschijnlijk de vaker voorkomende fishing praktijken.</w:t>
            </w:r>
          </w:p>
        </w:tc>
        <w:tc>
          <w:tcPr>
            <w:tcW w:w="2397" w:type="dxa"/>
          </w:tcPr>
          <w:p w14:paraId="118FADB5" w14:textId="31DF97F1" w:rsidR="00397FC1" w:rsidRDefault="00397FC1" w:rsidP="00397FC1">
            <w:r>
              <w:t>Er zijn 2 ambtenaren contactpersoon voor toeslagenouders. Er is met 114 gedupeerden gesproken. 28 hebben ondersteuning gevraagd.</w:t>
            </w:r>
          </w:p>
        </w:tc>
      </w:tr>
      <w:tr w:rsidR="00397FC1" w14:paraId="49C8D9B8" w14:textId="77777777" w:rsidTr="008F726A">
        <w:tc>
          <w:tcPr>
            <w:tcW w:w="2081" w:type="dxa"/>
          </w:tcPr>
          <w:p w14:paraId="4DF4292A" w14:textId="1CCC8217" w:rsidR="00397FC1" w:rsidRDefault="00397FC1" w:rsidP="00397FC1">
            <w:r>
              <w:t>14 juni</w:t>
            </w:r>
          </w:p>
        </w:tc>
        <w:tc>
          <w:tcPr>
            <w:tcW w:w="2342" w:type="dxa"/>
          </w:tcPr>
          <w:p w14:paraId="53203E76" w14:textId="77777777" w:rsidR="00397FC1" w:rsidRDefault="00397FC1" w:rsidP="00397FC1">
            <w:r>
              <w:t>Met Leefbaar</w:t>
            </w:r>
          </w:p>
          <w:p w14:paraId="2ADC0587" w14:textId="3F058DDD" w:rsidR="00397FC1" w:rsidRDefault="00397FC1" w:rsidP="00397FC1">
            <w:r>
              <w:t xml:space="preserve">Ondergrondse container </w:t>
            </w:r>
            <w:proofErr w:type="spellStart"/>
            <w:r>
              <w:t>Coosje</w:t>
            </w:r>
            <w:proofErr w:type="spellEnd"/>
            <w:r>
              <w:t xml:space="preserve"> </w:t>
            </w:r>
            <w:proofErr w:type="spellStart"/>
            <w:r>
              <w:t>Ayalstraat</w:t>
            </w:r>
            <w:proofErr w:type="spellEnd"/>
          </w:p>
        </w:tc>
        <w:tc>
          <w:tcPr>
            <w:tcW w:w="2242" w:type="dxa"/>
          </w:tcPr>
          <w:p w14:paraId="55CCDAA4" w14:textId="112F0227" w:rsidR="00397FC1" w:rsidRDefault="00397FC1" w:rsidP="00397FC1">
            <w:r>
              <w:t>Betreft een bedrijfscontainer voor winkeliers. Gemeente kan naastplaatsingen moeilijk bestrijden.</w:t>
            </w:r>
          </w:p>
        </w:tc>
        <w:tc>
          <w:tcPr>
            <w:tcW w:w="2397" w:type="dxa"/>
          </w:tcPr>
          <w:p w14:paraId="2EECB42C" w14:textId="69AE1E09" w:rsidR="00397FC1" w:rsidRDefault="00397FC1" w:rsidP="00397FC1">
            <w:r>
              <w:t xml:space="preserve">In overleg met Wijkoverleggen worden containertuintjes aangelegd waar mogelijk. </w:t>
            </w:r>
          </w:p>
        </w:tc>
      </w:tr>
      <w:tr w:rsidR="00397FC1" w14:paraId="43749F7B" w14:textId="77777777" w:rsidTr="006321F7">
        <w:tc>
          <w:tcPr>
            <w:tcW w:w="2081" w:type="dxa"/>
          </w:tcPr>
          <w:p w14:paraId="418BE27A" w14:textId="77777777" w:rsidR="00397FC1" w:rsidRDefault="00397FC1" w:rsidP="00397FC1">
            <w:r>
              <w:lastRenderedPageBreak/>
              <w:t>Datum</w:t>
            </w:r>
          </w:p>
        </w:tc>
        <w:tc>
          <w:tcPr>
            <w:tcW w:w="2342" w:type="dxa"/>
          </w:tcPr>
          <w:p w14:paraId="2E7C41B5" w14:textId="77777777" w:rsidR="00397FC1" w:rsidRDefault="00397FC1" w:rsidP="00397FC1">
            <w:r>
              <w:t>Onderwerp</w:t>
            </w:r>
          </w:p>
        </w:tc>
        <w:tc>
          <w:tcPr>
            <w:tcW w:w="2242" w:type="dxa"/>
          </w:tcPr>
          <w:p w14:paraId="6FF178FE" w14:textId="77777777" w:rsidR="00397FC1" w:rsidRDefault="00397FC1" w:rsidP="00397FC1">
            <w:r>
              <w:t>Resultaat</w:t>
            </w:r>
          </w:p>
        </w:tc>
        <w:tc>
          <w:tcPr>
            <w:tcW w:w="2397" w:type="dxa"/>
          </w:tcPr>
          <w:p w14:paraId="1DBBA9FA" w14:textId="77777777" w:rsidR="00397FC1" w:rsidRDefault="00397FC1" w:rsidP="00397FC1"/>
        </w:tc>
      </w:tr>
      <w:tr w:rsidR="00397FC1" w14:paraId="0161AAF4" w14:textId="77777777" w:rsidTr="008F726A">
        <w:tc>
          <w:tcPr>
            <w:tcW w:w="2081" w:type="dxa"/>
          </w:tcPr>
          <w:p w14:paraId="0A4061D4" w14:textId="3F1153D2" w:rsidR="00397FC1" w:rsidRDefault="00397FC1" w:rsidP="00397FC1">
            <w:r>
              <w:t>26 juli</w:t>
            </w:r>
          </w:p>
        </w:tc>
        <w:tc>
          <w:tcPr>
            <w:tcW w:w="2342" w:type="dxa"/>
          </w:tcPr>
          <w:p w14:paraId="3177E290" w14:textId="77777777" w:rsidR="00397FC1" w:rsidRDefault="00397FC1" w:rsidP="00397FC1">
            <w:r>
              <w:t>Met Bop1</w:t>
            </w:r>
          </w:p>
          <w:p w14:paraId="62F5C2C0" w14:textId="100B29CF" w:rsidR="00397FC1" w:rsidRDefault="00397FC1" w:rsidP="00397FC1">
            <w:r>
              <w:t>Windturbines NR en uitspraak Raad van State</w:t>
            </w:r>
          </w:p>
        </w:tc>
        <w:tc>
          <w:tcPr>
            <w:tcW w:w="2242" w:type="dxa"/>
          </w:tcPr>
          <w:p w14:paraId="093D3D8F" w14:textId="19BCF1F0" w:rsidR="00397FC1" w:rsidRDefault="00397FC1" w:rsidP="00397FC1">
            <w:r>
              <w:t xml:space="preserve">De uitspraak heeft geen gevolgen voor de windturbines NR. Juridisch niet stop te zetten. Voor 1 oktober moeten de </w:t>
            </w:r>
          </w:p>
        </w:tc>
        <w:tc>
          <w:tcPr>
            <w:tcW w:w="2397" w:type="dxa"/>
          </w:tcPr>
          <w:p w14:paraId="0D6F4974" w14:textId="3BA19E47" w:rsidR="00397FC1" w:rsidRDefault="00397FC1" w:rsidP="00397FC1">
            <w:r w:rsidRPr="008F726A">
              <w:t>windturbines besteld zijn.</w:t>
            </w:r>
            <w:r>
              <w:t xml:space="preserve"> Vanwege krapte op de markt is niet te zeggen wanneer de plaatsing wordt uitgevoerd.</w:t>
            </w:r>
          </w:p>
        </w:tc>
      </w:tr>
      <w:tr w:rsidR="00397FC1" w14:paraId="26DB1F7F" w14:textId="77777777" w:rsidTr="008F726A">
        <w:tc>
          <w:tcPr>
            <w:tcW w:w="2081" w:type="dxa"/>
          </w:tcPr>
          <w:p w14:paraId="1008E997" w14:textId="0B21520E" w:rsidR="00397FC1" w:rsidRDefault="00397FC1" w:rsidP="00397FC1">
            <w:r>
              <w:t xml:space="preserve">04 augustus </w:t>
            </w:r>
          </w:p>
        </w:tc>
        <w:tc>
          <w:tcPr>
            <w:tcW w:w="2342" w:type="dxa"/>
          </w:tcPr>
          <w:p w14:paraId="40F60FF6" w14:textId="34979CDE" w:rsidR="00397FC1" w:rsidRDefault="00397FC1" w:rsidP="00397FC1">
            <w:r>
              <w:t>Bovengrondse containers</w:t>
            </w:r>
          </w:p>
        </w:tc>
        <w:tc>
          <w:tcPr>
            <w:tcW w:w="2242" w:type="dxa"/>
          </w:tcPr>
          <w:p w14:paraId="3ACF1C7F" w14:textId="1C024821" w:rsidR="00397FC1" w:rsidRDefault="00397FC1" w:rsidP="00397FC1">
            <w:r>
              <w:t xml:space="preserve">Worden alleen geplaatst als het echt niet anders kan. </w:t>
            </w:r>
          </w:p>
        </w:tc>
        <w:tc>
          <w:tcPr>
            <w:tcW w:w="2397" w:type="dxa"/>
          </w:tcPr>
          <w:p w14:paraId="3684FC98" w14:textId="40B4242B" w:rsidR="00397FC1" w:rsidRDefault="00397FC1" w:rsidP="00397FC1">
            <w:r>
              <w:t xml:space="preserve">Bewoners hebben inspraak in de locatie </w:t>
            </w:r>
            <w:proofErr w:type="spellStart"/>
            <w:r>
              <w:t>vd</w:t>
            </w:r>
            <w:proofErr w:type="spellEnd"/>
            <w:r>
              <w:t xml:space="preserve"> containers.</w:t>
            </w:r>
          </w:p>
        </w:tc>
      </w:tr>
      <w:tr w:rsidR="00397FC1" w14:paraId="7B4860B6" w14:textId="77777777" w:rsidTr="008F726A">
        <w:tc>
          <w:tcPr>
            <w:tcW w:w="2081" w:type="dxa"/>
          </w:tcPr>
          <w:p w14:paraId="042AE19A" w14:textId="34432F48" w:rsidR="00397FC1" w:rsidRDefault="00397FC1" w:rsidP="00397FC1">
            <w:r>
              <w:t>27 augustus</w:t>
            </w:r>
          </w:p>
        </w:tc>
        <w:tc>
          <w:tcPr>
            <w:tcW w:w="2342" w:type="dxa"/>
          </w:tcPr>
          <w:p w14:paraId="7C1D89F6" w14:textId="0113C5C8" w:rsidR="00397FC1" w:rsidRDefault="00397FC1" w:rsidP="00397FC1">
            <w:r>
              <w:t>Interne bereikbaarheid Nieuw Rijerwaard</w:t>
            </w:r>
          </w:p>
        </w:tc>
        <w:tc>
          <w:tcPr>
            <w:tcW w:w="2242" w:type="dxa"/>
          </w:tcPr>
          <w:p w14:paraId="1442AB57" w14:textId="34F766A9" w:rsidR="00397FC1" w:rsidRDefault="00397FC1" w:rsidP="00397FC1">
            <w:r>
              <w:t xml:space="preserve">De bewonerspresentatie gegeven op 8 juli werd </w:t>
            </w:r>
            <w:proofErr w:type="spellStart"/>
            <w:r>
              <w:t>nav</w:t>
            </w:r>
            <w:proofErr w:type="spellEnd"/>
            <w:r>
              <w:t xml:space="preserve"> deze vragen op </w:t>
            </w:r>
            <w:r w:rsidRPr="005B36A5">
              <w:t>3 september naar de raad gestuurd.</w:t>
            </w:r>
          </w:p>
        </w:tc>
        <w:tc>
          <w:tcPr>
            <w:tcW w:w="2397" w:type="dxa"/>
          </w:tcPr>
          <w:p w14:paraId="5CB3DD94" w14:textId="74032706" w:rsidR="00397FC1" w:rsidRDefault="00397FC1" w:rsidP="00397FC1">
            <w:r>
              <w:t xml:space="preserve">College staat op standpunt dat ontsluiting door de boomgaard en </w:t>
            </w:r>
            <w:proofErr w:type="spellStart"/>
            <w:r>
              <w:t>Noldijk</w:t>
            </w:r>
            <w:proofErr w:type="spellEnd"/>
            <w:r>
              <w:t xml:space="preserve"> niet bespreekbaar zijn.</w:t>
            </w:r>
          </w:p>
        </w:tc>
      </w:tr>
      <w:tr w:rsidR="00397FC1" w14:paraId="79BD1C0C" w14:textId="77777777" w:rsidTr="008F726A">
        <w:tc>
          <w:tcPr>
            <w:tcW w:w="2081" w:type="dxa"/>
          </w:tcPr>
          <w:p w14:paraId="2DF98BA6" w14:textId="64402343" w:rsidR="00397FC1" w:rsidRDefault="00397FC1" w:rsidP="00397FC1">
            <w:r>
              <w:t>30 september</w:t>
            </w:r>
          </w:p>
        </w:tc>
        <w:tc>
          <w:tcPr>
            <w:tcW w:w="2342" w:type="dxa"/>
          </w:tcPr>
          <w:p w14:paraId="596F3732" w14:textId="1B8E5A0F" w:rsidR="00397FC1" w:rsidRDefault="00397FC1" w:rsidP="00397FC1">
            <w:r>
              <w:t xml:space="preserve">Persvrijheid en vrijheid van meningsuiting </w:t>
            </w:r>
            <w:proofErr w:type="spellStart"/>
            <w:r>
              <w:t>nav</w:t>
            </w:r>
            <w:proofErr w:type="spellEnd"/>
            <w:r>
              <w:t xml:space="preserve"> druk op </w:t>
            </w:r>
            <w:proofErr w:type="spellStart"/>
            <w:r>
              <w:t>columschrijver</w:t>
            </w:r>
            <w:proofErr w:type="spellEnd"/>
          </w:p>
        </w:tc>
        <w:tc>
          <w:tcPr>
            <w:tcW w:w="2242" w:type="dxa"/>
          </w:tcPr>
          <w:p w14:paraId="1AA5557A" w14:textId="57D6EEAE" w:rsidR="00397FC1" w:rsidRDefault="00397FC1" w:rsidP="00397FC1">
            <w:r>
              <w:t>De gemeente heeft contact gehad met de redactie en de columnist. Dat ging over feitelijke onjuistheden in de berichtgeving.</w:t>
            </w:r>
          </w:p>
        </w:tc>
        <w:tc>
          <w:tcPr>
            <w:tcW w:w="2397" w:type="dxa"/>
          </w:tcPr>
          <w:p w14:paraId="53CCFAC4" w14:textId="7D031FE8" w:rsidR="00397FC1" w:rsidRDefault="00397FC1" w:rsidP="00397FC1">
            <w:r>
              <w:t xml:space="preserve">Wethouder Van Os heeft in de hoedanigheid van partijleider 18+ berichten gestuurd naar columnist. </w:t>
            </w:r>
          </w:p>
        </w:tc>
      </w:tr>
      <w:tr w:rsidR="00397FC1" w14:paraId="14B6243E" w14:textId="77777777" w:rsidTr="008F726A">
        <w:tc>
          <w:tcPr>
            <w:tcW w:w="2081" w:type="dxa"/>
          </w:tcPr>
          <w:p w14:paraId="0FA7D329" w14:textId="37BBE27E" w:rsidR="00397FC1" w:rsidRDefault="00397FC1" w:rsidP="00397FC1">
            <w:r>
              <w:t>04 oktober</w:t>
            </w:r>
          </w:p>
        </w:tc>
        <w:tc>
          <w:tcPr>
            <w:tcW w:w="2342" w:type="dxa"/>
          </w:tcPr>
          <w:p w14:paraId="345C9327" w14:textId="7ED90935" w:rsidR="00397FC1" w:rsidRDefault="00397FC1" w:rsidP="00397FC1">
            <w:r>
              <w:t xml:space="preserve">Woonzekerheid voor huurders </w:t>
            </w:r>
            <w:proofErr w:type="spellStart"/>
            <w:r>
              <w:t>nav</w:t>
            </w:r>
            <w:proofErr w:type="spellEnd"/>
            <w:r>
              <w:t xml:space="preserve"> steeds uitstellen van renovaties en sloop</w:t>
            </w:r>
          </w:p>
        </w:tc>
        <w:tc>
          <w:tcPr>
            <w:tcW w:w="2242" w:type="dxa"/>
          </w:tcPr>
          <w:p w14:paraId="5E861A8B" w14:textId="77777777" w:rsidR="00397FC1" w:rsidRDefault="00397FC1" w:rsidP="00397FC1"/>
        </w:tc>
        <w:tc>
          <w:tcPr>
            <w:tcW w:w="2397" w:type="dxa"/>
          </w:tcPr>
          <w:p w14:paraId="59B520BF" w14:textId="77777777" w:rsidR="00397FC1" w:rsidRDefault="00397FC1" w:rsidP="00397FC1"/>
        </w:tc>
      </w:tr>
      <w:tr w:rsidR="00397FC1" w14:paraId="09F5202F" w14:textId="77777777" w:rsidTr="008F726A">
        <w:tc>
          <w:tcPr>
            <w:tcW w:w="2081" w:type="dxa"/>
          </w:tcPr>
          <w:p w14:paraId="4C486D67" w14:textId="3D02264E" w:rsidR="00397FC1" w:rsidRDefault="00397FC1" w:rsidP="00397FC1">
            <w:r>
              <w:t>04 oktober</w:t>
            </w:r>
          </w:p>
        </w:tc>
        <w:tc>
          <w:tcPr>
            <w:tcW w:w="2342" w:type="dxa"/>
          </w:tcPr>
          <w:p w14:paraId="1199D9DE" w14:textId="494F164B" w:rsidR="00397FC1" w:rsidRDefault="00397FC1" w:rsidP="00397FC1">
            <w:r>
              <w:t>Samen met Bop1 Voorkomen overlast door windturbines</w:t>
            </w:r>
          </w:p>
        </w:tc>
        <w:tc>
          <w:tcPr>
            <w:tcW w:w="2242" w:type="dxa"/>
          </w:tcPr>
          <w:p w14:paraId="5647DE22" w14:textId="77777777" w:rsidR="00397FC1" w:rsidRDefault="00397FC1" w:rsidP="00397FC1"/>
        </w:tc>
        <w:tc>
          <w:tcPr>
            <w:tcW w:w="2397" w:type="dxa"/>
          </w:tcPr>
          <w:p w14:paraId="1E2198F1" w14:textId="77777777" w:rsidR="00397FC1" w:rsidRDefault="00397FC1" w:rsidP="00397FC1"/>
        </w:tc>
      </w:tr>
      <w:tr w:rsidR="00397FC1" w14:paraId="43297CA3" w14:textId="77777777" w:rsidTr="008F726A">
        <w:tc>
          <w:tcPr>
            <w:tcW w:w="2081" w:type="dxa"/>
          </w:tcPr>
          <w:p w14:paraId="1F86F612" w14:textId="1539C76F" w:rsidR="00397FC1" w:rsidRDefault="00397FC1" w:rsidP="00397FC1">
            <w:r>
              <w:t>08 oktober</w:t>
            </w:r>
          </w:p>
        </w:tc>
        <w:tc>
          <w:tcPr>
            <w:tcW w:w="2342" w:type="dxa"/>
          </w:tcPr>
          <w:p w14:paraId="179AC2E5" w14:textId="1F5261AD" w:rsidR="00397FC1" w:rsidRDefault="00397FC1" w:rsidP="00397FC1">
            <w:r>
              <w:t>Doelen en afspraken deelscooters</w:t>
            </w:r>
          </w:p>
        </w:tc>
        <w:tc>
          <w:tcPr>
            <w:tcW w:w="2242" w:type="dxa"/>
          </w:tcPr>
          <w:p w14:paraId="27338111" w14:textId="77777777" w:rsidR="00397FC1" w:rsidRDefault="00397FC1" w:rsidP="00397FC1"/>
        </w:tc>
        <w:tc>
          <w:tcPr>
            <w:tcW w:w="2397" w:type="dxa"/>
          </w:tcPr>
          <w:p w14:paraId="7DEB33A7" w14:textId="77777777" w:rsidR="00397FC1" w:rsidRDefault="00397FC1" w:rsidP="00397FC1"/>
        </w:tc>
      </w:tr>
      <w:tr w:rsidR="00397FC1" w14:paraId="272CBFB3" w14:textId="77777777" w:rsidTr="008F726A">
        <w:tc>
          <w:tcPr>
            <w:tcW w:w="2081" w:type="dxa"/>
          </w:tcPr>
          <w:p w14:paraId="169AE051" w14:textId="2549FE15" w:rsidR="00397FC1" w:rsidRDefault="00397FC1" w:rsidP="00397FC1">
            <w:r>
              <w:t>18 oktober</w:t>
            </w:r>
          </w:p>
        </w:tc>
        <w:tc>
          <w:tcPr>
            <w:tcW w:w="2342" w:type="dxa"/>
          </w:tcPr>
          <w:p w14:paraId="4E9C4C2E" w14:textId="070EB482" w:rsidR="00397FC1" w:rsidRDefault="00397FC1" w:rsidP="00397FC1">
            <w:r>
              <w:t>Toegankelijkheid ondergrondse papiercontainers voor laagbouwbewoners</w:t>
            </w:r>
          </w:p>
        </w:tc>
        <w:tc>
          <w:tcPr>
            <w:tcW w:w="2242" w:type="dxa"/>
          </w:tcPr>
          <w:p w14:paraId="5D2368DC" w14:textId="77777777" w:rsidR="00397FC1" w:rsidRDefault="00397FC1" w:rsidP="00397FC1"/>
        </w:tc>
        <w:tc>
          <w:tcPr>
            <w:tcW w:w="2397" w:type="dxa"/>
          </w:tcPr>
          <w:p w14:paraId="327AAC32" w14:textId="77777777" w:rsidR="00397FC1" w:rsidRDefault="00397FC1" w:rsidP="00397FC1"/>
        </w:tc>
      </w:tr>
      <w:tr w:rsidR="00397FC1" w14:paraId="07FAB400" w14:textId="77777777" w:rsidTr="008F726A">
        <w:tc>
          <w:tcPr>
            <w:tcW w:w="2081" w:type="dxa"/>
          </w:tcPr>
          <w:p w14:paraId="55073693" w14:textId="77777777" w:rsidR="00397FC1" w:rsidRDefault="00397FC1" w:rsidP="00397FC1"/>
        </w:tc>
        <w:tc>
          <w:tcPr>
            <w:tcW w:w="2342" w:type="dxa"/>
          </w:tcPr>
          <w:p w14:paraId="10C589A9" w14:textId="77777777" w:rsidR="00397FC1" w:rsidRDefault="00397FC1" w:rsidP="00397FC1"/>
        </w:tc>
        <w:tc>
          <w:tcPr>
            <w:tcW w:w="2242" w:type="dxa"/>
          </w:tcPr>
          <w:p w14:paraId="053ECD39" w14:textId="77777777" w:rsidR="00397FC1" w:rsidRDefault="00397FC1" w:rsidP="00397FC1"/>
        </w:tc>
        <w:tc>
          <w:tcPr>
            <w:tcW w:w="2397" w:type="dxa"/>
          </w:tcPr>
          <w:p w14:paraId="5553B95B" w14:textId="77777777" w:rsidR="00397FC1" w:rsidRDefault="00397FC1" w:rsidP="00397FC1"/>
        </w:tc>
      </w:tr>
      <w:tr w:rsidR="00397FC1" w14:paraId="6C377FE1" w14:textId="77777777" w:rsidTr="008F726A">
        <w:tc>
          <w:tcPr>
            <w:tcW w:w="2081" w:type="dxa"/>
          </w:tcPr>
          <w:p w14:paraId="369C52F3" w14:textId="77777777" w:rsidR="00397FC1" w:rsidRDefault="00397FC1" w:rsidP="00397FC1"/>
        </w:tc>
        <w:tc>
          <w:tcPr>
            <w:tcW w:w="2342" w:type="dxa"/>
          </w:tcPr>
          <w:p w14:paraId="2626F59E" w14:textId="77777777" w:rsidR="00397FC1" w:rsidRDefault="00397FC1" w:rsidP="00397FC1"/>
        </w:tc>
        <w:tc>
          <w:tcPr>
            <w:tcW w:w="2242" w:type="dxa"/>
          </w:tcPr>
          <w:p w14:paraId="3FA970DC" w14:textId="77777777" w:rsidR="00397FC1" w:rsidRDefault="00397FC1" w:rsidP="00397FC1"/>
        </w:tc>
        <w:tc>
          <w:tcPr>
            <w:tcW w:w="2397" w:type="dxa"/>
          </w:tcPr>
          <w:p w14:paraId="625B862E" w14:textId="77777777" w:rsidR="00397FC1" w:rsidRDefault="00397FC1" w:rsidP="00397FC1"/>
        </w:tc>
      </w:tr>
    </w:tbl>
    <w:p w14:paraId="505A656B" w14:textId="77777777" w:rsidR="00F02BCB" w:rsidRDefault="00F02BCB"/>
    <w:sectPr w:rsidR="00F02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CB"/>
    <w:rsid w:val="001D22C2"/>
    <w:rsid w:val="002A5CF8"/>
    <w:rsid w:val="002F1E26"/>
    <w:rsid w:val="003858C7"/>
    <w:rsid w:val="00397FC1"/>
    <w:rsid w:val="0049552C"/>
    <w:rsid w:val="004E14B1"/>
    <w:rsid w:val="0055149B"/>
    <w:rsid w:val="00554F80"/>
    <w:rsid w:val="005B36A5"/>
    <w:rsid w:val="005E74F2"/>
    <w:rsid w:val="006308FA"/>
    <w:rsid w:val="006321F7"/>
    <w:rsid w:val="006A1944"/>
    <w:rsid w:val="006A5862"/>
    <w:rsid w:val="00740F2C"/>
    <w:rsid w:val="008726A4"/>
    <w:rsid w:val="008A152D"/>
    <w:rsid w:val="008D6A5D"/>
    <w:rsid w:val="008F726A"/>
    <w:rsid w:val="009D1300"/>
    <w:rsid w:val="009E4135"/>
    <w:rsid w:val="00AC4CF0"/>
    <w:rsid w:val="00AD31FD"/>
    <w:rsid w:val="00AF36A2"/>
    <w:rsid w:val="00AF3E83"/>
    <w:rsid w:val="00BA5CB7"/>
    <w:rsid w:val="00D2103B"/>
    <w:rsid w:val="00D64798"/>
    <w:rsid w:val="00E11D15"/>
    <w:rsid w:val="00EA6EDC"/>
    <w:rsid w:val="00ED2721"/>
    <w:rsid w:val="00F02BCB"/>
    <w:rsid w:val="00F17034"/>
    <w:rsid w:val="00F56E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7855"/>
  <w15:chartTrackingRefBased/>
  <w15:docId w15:val="{FB070F81-992D-42BC-A8E6-CDE72D63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02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6210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Klip</dc:creator>
  <cp:keywords/>
  <dc:description/>
  <cp:lastModifiedBy>Jilles Soffree</cp:lastModifiedBy>
  <cp:revision>4</cp:revision>
  <cp:lastPrinted>2021-10-28T15:18:00Z</cp:lastPrinted>
  <dcterms:created xsi:type="dcterms:W3CDTF">2021-10-27T11:26:00Z</dcterms:created>
  <dcterms:modified xsi:type="dcterms:W3CDTF">2021-10-28T15:20:00Z</dcterms:modified>
</cp:coreProperties>
</file>